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E4" w:rsidRDefault="001362E4" w:rsidP="001362E4">
      <w:pPr>
        <w:pStyle w:val="1"/>
      </w:pPr>
      <w:r>
        <w:t>(557-17-5)甲丙醚的理化及危险特性表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1362E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标</w:t>
            </w:r>
          </w:p>
          <w:p w:rsidR="001362E4" w:rsidRDefault="001362E4" w:rsidP="0090435F">
            <w:pPr>
              <w:spacing w:line="25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中文名:</w:t>
            </w:r>
            <w:r>
              <w:rPr>
                <w:rFonts w:ascii="宋体" w:hAnsi="宋体" w:hint="eastAsia"/>
                <w:szCs w:val="18"/>
              </w:rPr>
              <w:t xml:space="preserve"> 甲丙醚；1-甲氧基丙烷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英文名:</w:t>
            </w:r>
            <w:r>
              <w:rPr>
                <w:rFonts w:ascii="宋体" w:hAnsi="宋体" w:hint="eastAsia"/>
                <w:szCs w:val="18"/>
              </w:rPr>
              <w:t xml:space="preserve"> methyl propyl ether；1-methoxypropane</w:t>
            </w:r>
          </w:p>
        </w:tc>
      </w:tr>
      <w:tr w:rsidR="001362E4" w:rsidTr="0090435F">
        <w:trPr>
          <w:cantSplit/>
          <w:jc w:val="center"/>
        </w:trPr>
        <w:tc>
          <w:tcPr>
            <w:tcW w:w="489" w:type="dxa"/>
            <w:vMerge/>
            <w:tcBorders>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p>
        </w:tc>
        <w:tc>
          <w:tcPr>
            <w:tcW w:w="2696"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color w:val="FF6600"/>
              </w:rPr>
            </w:pPr>
            <w:r>
              <w:rPr>
                <w:rFonts w:ascii="宋体" w:hAnsi="宋体" w:hint="eastAsia"/>
              </w:rPr>
              <w:t>分子量：74.12</w:t>
            </w:r>
          </w:p>
        </w:tc>
        <w:tc>
          <w:tcPr>
            <w:tcW w:w="2170"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UN编号：2612</w:t>
            </w:r>
          </w:p>
        </w:tc>
      </w:tr>
      <w:tr w:rsidR="001362E4" w:rsidTr="0090435F">
        <w:trPr>
          <w:cantSplit/>
          <w:jc w:val="center"/>
        </w:trPr>
        <w:tc>
          <w:tcPr>
            <w:tcW w:w="489" w:type="dxa"/>
            <w:vMerge/>
            <w:tcBorders>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危规号： 31028</w:t>
            </w:r>
          </w:p>
        </w:tc>
        <w:tc>
          <w:tcPr>
            <w:tcW w:w="2170"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CAS号：</w:t>
            </w:r>
            <w:r>
              <w:rPr>
                <w:rFonts w:ascii="宋体" w:hAnsi="宋体" w:hint="eastAsia"/>
                <w:szCs w:val="18"/>
              </w:rPr>
              <w:t>557-17-5</w:t>
            </w:r>
          </w:p>
        </w:tc>
      </w:tr>
      <w:tr w:rsidR="001362E4" w:rsidTr="0090435F">
        <w:trPr>
          <w:cantSplit/>
          <w:jc w:val="center"/>
        </w:trPr>
        <w:tc>
          <w:tcPr>
            <w:tcW w:w="489" w:type="dxa"/>
            <w:vMerge/>
            <w:tcBorders>
              <w:left w:val="single" w:sz="4" w:space="0" w:color="auto"/>
              <w:bottom w:val="nil"/>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 xml:space="preserve">包装类别： </w:t>
            </w:r>
          </w:p>
        </w:tc>
      </w:tr>
      <w:tr w:rsidR="001362E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理</w:t>
            </w:r>
          </w:p>
          <w:p w:rsidR="001362E4" w:rsidRDefault="001362E4" w:rsidP="0090435F">
            <w:pPr>
              <w:spacing w:line="256" w:lineRule="exact"/>
              <w:jc w:val="center"/>
              <w:rPr>
                <w:rFonts w:ascii="宋体" w:hAnsi="宋体"/>
              </w:rPr>
            </w:pPr>
            <w:r>
              <w:rPr>
                <w:rFonts w:ascii="宋体" w:hAnsi="宋体" w:hint="eastAsia"/>
              </w:rPr>
              <w:t>化</w:t>
            </w:r>
          </w:p>
          <w:p w:rsidR="001362E4" w:rsidRDefault="001362E4" w:rsidP="0090435F">
            <w:pPr>
              <w:spacing w:line="256" w:lineRule="exact"/>
              <w:jc w:val="center"/>
              <w:rPr>
                <w:rFonts w:ascii="宋体" w:hAnsi="宋体"/>
              </w:rPr>
            </w:pPr>
            <w:r>
              <w:rPr>
                <w:rFonts w:ascii="宋体" w:hAnsi="宋体" w:hint="eastAsia"/>
              </w:rPr>
              <w:t>性</w:t>
            </w:r>
          </w:p>
          <w:p w:rsidR="001362E4" w:rsidRDefault="001362E4" w:rsidP="0090435F">
            <w:pPr>
              <w:spacing w:line="25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外观与性状：</w:t>
            </w:r>
            <w:r>
              <w:rPr>
                <w:rFonts w:ascii="宋体" w:hAnsi="宋体" w:hint="eastAsia"/>
                <w:szCs w:val="18"/>
              </w:rPr>
              <w:t>无色液体。</w:t>
            </w:r>
          </w:p>
        </w:tc>
      </w:tr>
      <w:tr w:rsidR="001362E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溶解性 ：</w:t>
            </w:r>
            <w:r>
              <w:rPr>
                <w:rFonts w:ascii="宋体" w:hAnsi="宋体" w:hint="eastAsia"/>
                <w:szCs w:val="18"/>
              </w:rPr>
              <w:t>微溶于水，可混溶于乙醇、乙醚等多数有机溶剂。</w:t>
            </w:r>
          </w:p>
        </w:tc>
      </w:tr>
      <w:tr w:rsidR="001362E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沸点（℃）：</w:t>
            </w:r>
            <w:r>
              <w:rPr>
                <w:rFonts w:ascii="宋体" w:hAnsi="宋体" w:hint="eastAsia"/>
                <w:szCs w:val="18"/>
              </w:rPr>
              <w:t>38.5</w:t>
            </w:r>
          </w:p>
        </w:tc>
      </w:tr>
      <w:tr w:rsidR="001362E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相对密度（水＝1）：</w:t>
            </w:r>
            <w:r>
              <w:rPr>
                <w:rFonts w:ascii="宋体" w:hAnsi="宋体" w:hint="eastAsia"/>
                <w:szCs w:val="18"/>
              </w:rPr>
              <w:t>0.75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相对密度（空气＝1）：2.56</w:t>
            </w:r>
          </w:p>
        </w:tc>
      </w:tr>
      <w:tr w:rsidR="001362E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饱和蒸气压（kPa）：</w:t>
            </w:r>
            <w:r>
              <w:rPr>
                <w:rFonts w:ascii="宋体" w:hAnsi="宋体" w:hint="eastAsia"/>
                <w:szCs w:val="18"/>
              </w:rPr>
              <w:t>53.32</w:t>
            </w:r>
            <w:r>
              <w:rPr>
                <w:rFonts w:ascii="宋体" w:hAnsi="宋体" w:hint="eastAsia"/>
              </w:rPr>
              <w:t>（22.5℃）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燃烧热（kJ/mol）：无资料</w:t>
            </w:r>
          </w:p>
        </w:tc>
      </w:tr>
      <w:tr w:rsidR="001362E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 xml:space="preserve">临界压力（MPa）： </w:t>
            </w:r>
          </w:p>
        </w:tc>
      </w:tr>
      <w:tr w:rsidR="001362E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燃</w:t>
            </w:r>
          </w:p>
          <w:p w:rsidR="001362E4" w:rsidRDefault="001362E4" w:rsidP="0090435F">
            <w:pPr>
              <w:spacing w:line="256" w:lineRule="exact"/>
              <w:jc w:val="center"/>
              <w:rPr>
                <w:rFonts w:ascii="宋体" w:hAnsi="宋体"/>
              </w:rPr>
            </w:pPr>
            <w:r>
              <w:rPr>
                <w:rFonts w:ascii="宋体" w:hAnsi="宋体" w:hint="eastAsia"/>
              </w:rPr>
              <w:t>烧</w:t>
            </w:r>
          </w:p>
          <w:p w:rsidR="001362E4" w:rsidRDefault="001362E4" w:rsidP="0090435F">
            <w:pPr>
              <w:spacing w:line="256" w:lineRule="exact"/>
              <w:jc w:val="center"/>
              <w:rPr>
                <w:rFonts w:ascii="宋体" w:hAnsi="宋体"/>
              </w:rPr>
            </w:pPr>
            <w:r>
              <w:rPr>
                <w:rFonts w:ascii="宋体" w:hAnsi="宋体" w:hint="eastAsia"/>
              </w:rPr>
              <w:t>爆</w:t>
            </w:r>
          </w:p>
          <w:p w:rsidR="001362E4" w:rsidRDefault="001362E4" w:rsidP="0090435F">
            <w:pPr>
              <w:spacing w:line="256" w:lineRule="exact"/>
              <w:jc w:val="center"/>
              <w:rPr>
                <w:rFonts w:ascii="宋体" w:hAnsi="宋体"/>
              </w:rPr>
            </w:pPr>
            <w:r>
              <w:rPr>
                <w:rFonts w:ascii="宋体" w:hAnsi="宋体" w:hint="eastAsia"/>
              </w:rPr>
              <w:t>炸</w:t>
            </w:r>
          </w:p>
          <w:p w:rsidR="001362E4" w:rsidRDefault="001362E4" w:rsidP="0090435F">
            <w:pPr>
              <w:spacing w:line="256" w:lineRule="exact"/>
              <w:jc w:val="center"/>
              <w:rPr>
                <w:rFonts w:ascii="宋体" w:hAnsi="宋体"/>
              </w:rPr>
            </w:pPr>
            <w:r>
              <w:rPr>
                <w:rFonts w:ascii="宋体" w:hAnsi="宋体" w:hint="eastAsia"/>
              </w:rPr>
              <w:t>危</w:t>
            </w:r>
          </w:p>
          <w:p w:rsidR="001362E4" w:rsidRDefault="001362E4" w:rsidP="0090435F">
            <w:pPr>
              <w:spacing w:line="256" w:lineRule="exact"/>
              <w:jc w:val="center"/>
              <w:rPr>
                <w:rFonts w:ascii="宋体" w:hAnsi="宋体"/>
              </w:rPr>
            </w:pPr>
            <w:r>
              <w:rPr>
                <w:rFonts w:ascii="宋体" w:hAnsi="宋体" w:hint="eastAsia"/>
              </w:rPr>
              <w:t>险</w:t>
            </w:r>
          </w:p>
          <w:p w:rsidR="001362E4" w:rsidRDefault="001362E4" w:rsidP="0090435F">
            <w:pPr>
              <w:spacing w:line="25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闪点（℃）： ＜-20</w:t>
            </w:r>
          </w:p>
        </w:tc>
      </w:tr>
      <w:tr w:rsidR="001362E4" w:rsidTr="0090435F">
        <w:trPr>
          <w:cantSplit/>
          <w:jc w:val="center"/>
        </w:trPr>
        <w:tc>
          <w:tcPr>
            <w:tcW w:w="489" w:type="dxa"/>
            <w:vMerge/>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vertAlign w:val="superscript"/>
              </w:rPr>
            </w:pPr>
            <w:r>
              <w:rPr>
                <w:rFonts w:ascii="宋体" w:hAnsi="宋体" w:hint="eastAsia"/>
              </w:rPr>
              <w:t>爆炸下限（%）：</w:t>
            </w:r>
            <w:r>
              <w:rPr>
                <w:rFonts w:ascii="宋体" w:hAnsi="宋体" w:hint="eastAsia"/>
                <w:szCs w:val="18"/>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爆炸上限（%）：无资料</w:t>
            </w:r>
          </w:p>
        </w:tc>
      </w:tr>
      <w:tr w:rsidR="001362E4" w:rsidTr="0090435F">
        <w:trPr>
          <w:cantSplit/>
          <w:jc w:val="center"/>
        </w:trPr>
        <w:tc>
          <w:tcPr>
            <w:tcW w:w="489" w:type="dxa"/>
            <w:vMerge/>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最小点火能（mJ）：无资料</w:t>
            </w:r>
          </w:p>
        </w:tc>
      </w:tr>
      <w:tr w:rsidR="001362E4" w:rsidTr="0090435F">
        <w:trPr>
          <w:cantSplit/>
          <w:jc w:val="center"/>
        </w:trPr>
        <w:tc>
          <w:tcPr>
            <w:tcW w:w="489" w:type="dxa"/>
            <w:vMerge/>
            <w:tcBorders>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 xml:space="preserve">稳定性：稳定 </w:t>
            </w:r>
          </w:p>
        </w:tc>
      </w:tr>
      <w:tr w:rsidR="001362E4" w:rsidTr="0090435F">
        <w:trPr>
          <w:cantSplit/>
          <w:jc w:val="center"/>
        </w:trPr>
        <w:tc>
          <w:tcPr>
            <w:tcW w:w="489" w:type="dxa"/>
            <w:vMerge/>
            <w:tcBorders>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1362E4" w:rsidTr="0090435F">
        <w:trPr>
          <w:cantSplit/>
          <w:jc w:val="center"/>
        </w:trPr>
        <w:tc>
          <w:tcPr>
            <w:tcW w:w="489" w:type="dxa"/>
            <w:vMerge/>
            <w:tcBorders>
              <w:left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避免接触的条件：</w:t>
            </w:r>
            <w:r>
              <w:rPr>
                <w:rFonts w:ascii="宋体" w:hAnsi="宋体" w:hint="eastAsia"/>
                <w:szCs w:val="18"/>
              </w:rPr>
              <w:t>受热、接触空气。</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color w:val="000000"/>
              </w:rPr>
              <w:t>禁忌物：</w:t>
            </w:r>
            <w:r>
              <w:rPr>
                <w:rFonts w:ascii="宋体" w:hAnsi="宋体" w:hint="eastAsia"/>
                <w:szCs w:val="18"/>
              </w:rPr>
              <w:t>强氧化剂、氧、卤素、过氯酸。</w:t>
            </w:r>
          </w:p>
        </w:tc>
      </w:tr>
      <w:tr w:rsidR="001362E4" w:rsidTr="0090435F">
        <w:trPr>
          <w:cantSplit/>
          <w:jc w:val="center"/>
        </w:trPr>
        <w:tc>
          <w:tcPr>
            <w:tcW w:w="489" w:type="dxa"/>
            <w:vMerge/>
            <w:tcBorders>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其蒸气与空气可形成爆炸性混合物，遇明火、高热极易燃烧爆炸。与氧化剂接触猛烈反应。长期储存, 可生成具有潜在爆炸危险性的过氧化物。流速过快，容易产生和积聚静电。其蒸气比空气重，能在较低处扩散到相当远的地方，遇火源会着火回燃。若遇高热，容器内压增大，有开裂和爆炸的危险。</w:t>
            </w:r>
          </w:p>
        </w:tc>
      </w:tr>
      <w:tr w:rsidR="001362E4" w:rsidTr="0090435F">
        <w:trPr>
          <w:cantSplit/>
          <w:jc w:val="center"/>
        </w:trPr>
        <w:tc>
          <w:tcPr>
            <w:tcW w:w="489" w:type="dxa"/>
            <w:vMerge/>
            <w:tcBorders>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尽可能将容器从火场移至空旷处。喷水保持火场容器冷却，直至灭火结束。灭火剂：泡沫、二氧化碳、干粉、砂土。用水灭火无效。</w:t>
            </w:r>
          </w:p>
        </w:tc>
      </w:tr>
      <w:tr w:rsidR="001362E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毒</w:t>
            </w:r>
          </w:p>
          <w:p w:rsidR="001362E4" w:rsidRDefault="001362E4" w:rsidP="0090435F">
            <w:pPr>
              <w:spacing w:line="25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1362E4" w:rsidRDefault="001362E4" w:rsidP="0090435F">
            <w:pPr>
              <w:spacing w:line="25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362E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侵入途经：吸入、食入、经皮吸收。</w:t>
            </w:r>
          </w:p>
        </w:tc>
      </w:tr>
      <w:tr w:rsidR="001362E4"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szCs w:val="18"/>
              </w:rPr>
              <w:t>本品为麻醉剂。 </w:t>
            </w:r>
          </w:p>
        </w:tc>
      </w:tr>
      <w:tr w:rsidR="001362E4" w:rsidTr="0090435F">
        <w:trPr>
          <w:cantSplit/>
          <w:jc w:val="center"/>
        </w:trPr>
        <w:tc>
          <w:tcPr>
            <w:tcW w:w="489" w:type="dxa"/>
            <w:tcBorders>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急</w:t>
            </w:r>
          </w:p>
          <w:p w:rsidR="001362E4" w:rsidRDefault="001362E4" w:rsidP="0090435F">
            <w:pPr>
              <w:spacing w:line="25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皮肤接触</w:t>
            </w:r>
            <w:r>
              <w:rPr>
                <w:rFonts w:ascii="宋体" w:hAnsi="宋体" w:hint="eastAsia"/>
                <w:szCs w:val="18"/>
              </w:rPr>
              <w:t>: 脱去污染的衣着，用流动清水冲洗。   ※眼睛接触：提起眼睑，用流动清水或生理盐水冲洗。就医。    ※吸入：迅速脱离现场至空气新鲜处。保持呼吸道通畅。如呼吸困难，给输氧。如呼吸停止，立即进行人工呼吸。就医。   ※食入：饮足量温水，催吐。洗胃，导泄。就医。</w:t>
            </w:r>
          </w:p>
        </w:tc>
      </w:tr>
      <w:tr w:rsidR="001362E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防</w:t>
            </w:r>
          </w:p>
          <w:p w:rsidR="001362E4" w:rsidRDefault="001362E4" w:rsidP="0090435F">
            <w:pPr>
              <w:spacing w:line="25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一般不需要特殊防护，高浓度接触时可佩戴过滤式防毒面具（半面罩）。紧急事态抢救或逃生时，建议佩戴空气呼吸器。   ※</w:t>
            </w:r>
            <w:r>
              <w:rPr>
                <w:rFonts w:ascii="宋体" w:hAnsi="宋体"/>
                <w:szCs w:val="18"/>
              </w:rPr>
              <w:t>眼睛防护</w:t>
            </w:r>
            <w:r>
              <w:rPr>
                <w:rFonts w:ascii="宋体" w:hAnsi="宋体" w:hint="eastAsia"/>
              </w:rPr>
              <w:t>:</w:t>
            </w:r>
            <w:r>
              <w:rPr>
                <w:rFonts w:ascii="宋体" w:hAnsi="宋体" w:hint="eastAsia"/>
                <w:szCs w:val="18"/>
              </w:rPr>
              <w:t xml:space="preserve"> 一般不需特殊防护。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工作现场禁止吸烟、进食和饮水。工作完毕，淋浴更衣。注意个人清洁卫生。 </w:t>
            </w:r>
          </w:p>
        </w:tc>
      </w:tr>
      <w:tr w:rsidR="001362E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泄</w:t>
            </w:r>
          </w:p>
          <w:p w:rsidR="001362E4" w:rsidRDefault="001362E4" w:rsidP="0090435F">
            <w:pPr>
              <w:spacing w:line="256" w:lineRule="exact"/>
              <w:jc w:val="center"/>
              <w:rPr>
                <w:rFonts w:ascii="宋体" w:hAnsi="宋体"/>
              </w:rPr>
            </w:pPr>
            <w:r>
              <w:rPr>
                <w:rFonts w:ascii="宋体" w:hAnsi="宋体" w:hint="eastAsia"/>
              </w:rPr>
              <w:t>漏</w:t>
            </w:r>
          </w:p>
          <w:p w:rsidR="001362E4" w:rsidRDefault="001362E4" w:rsidP="0090435F">
            <w:pPr>
              <w:spacing w:line="256" w:lineRule="exact"/>
              <w:jc w:val="center"/>
              <w:rPr>
                <w:rFonts w:ascii="宋体" w:hAnsi="宋体"/>
              </w:rPr>
            </w:pPr>
            <w:r>
              <w:rPr>
                <w:rFonts w:ascii="宋体" w:hAnsi="宋体" w:hint="eastAsia"/>
              </w:rPr>
              <w:t>处</w:t>
            </w:r>
          </w:p>
          <w:p w:rsidR="001362E4" w:rsidRDefault="001362E4" w:rsidP="0090435F">
            <w:pPr>
              <w:spacing w:line="25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362E4" w:rsidRDefault="001362E4" w:rsidP="0090435F">
            <w:pPr>
              <w:spacing w:line="25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泵转移至槽车或专用收集器内，回收或运至废物处理场所处置。</w:t>
            </w:r>
          </w:p>
        </w:tc>
      </w:tr>
      <w:tr w:rsidR="001362E4" w:rsidTr="0090435F">
        <w:trPr>
          <w:cantSplit/>
          <w:jc w:val="center"/>
        </w:trPr>
        <w:tc>
          <w:tcPr>
            <w:tcW w:w="489" w:type="dxa"/>
            <w:tcBorders>
              <w:top w:val="single" w:sz="4" w:space="0" w:color="auto"/>
              <w:left w:val="single" w:sz="4" w:space="0" w:color="auto"/>
              <w:right w:val="single" w:sz="4" w:space="0" w:color="auto"/>
            </w:tcBorders>
            <w:vAlign w:val="center"/>
          </w:tcPr>
          <w:p w:rsidR="001362E4" w:rsidRDefault="001362E4" w:rsidP="0090435F">
            <w:pPr>
              <w:spacing w:line="256" w:lineRule="exact"/>
              <w:jc w:val="center"/>
              <w:rPr>
                <w:rFonts w:ascii="宋体" w:hAnsi="宋体"/>
              </w:rPr>
            </w:pPr>
            <w:r>
              <w:rPr>
                <w:rFonts w:ascii="宋体" w:hAnsi="宋体" w:hint="eastAsia"/>
              </w:rPr>
              <w:t>储</w:t>
            </w:r>
          </w:p>
          <w:p w:rsidR="001362E4" w:rsidRDefault="001362E4" w:rsidP="0090435F">
            <w:pPr>
              <w:spacing w:line="25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362E4" w:rsidRDefault="001362E4" w:rsidP="0090435F">
            <w:pPr>
              <w:spacing w:line="256" w:lineRule="exact"/>
              <w:rPr>
                <w:rFonts w:ascii="宋体" w:hAnsi="宋体"/>
                <w:szCs w:val="18"/>
              </w:rPr>
            </w:pPr>
            <w:r>
              <w:rPr>
                <w:rFonts w:ascii="宋体" w:hAnsi="宋体" w:hint="eastAsia"/>
                <w:szCs w:val="18"/>
              </w:rPr>
              <w:t>储存于阴凉、通风的库房。远离火种、热源。库温不宜超过28℃。包装要求密封，不可与空气接触。应与氧化剂、卤素等分开存放，切忌混储。不宜大量储存或久存。采用防爆型照明、通风设施。禁止使用易产生火花的机械设备和工具。储区应备有泄漏应急处理设备和合适的收容材料。</w:t>
            </w:r>
          </w:p>
          <w:p w:rsidR="001362E4" w:rsidRDefault="001362E4" w:rsidP="0090435F">
            <w:pPr>
              <w:spacing w:line="25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2E4"/>
    <w:rsid w:val="001362E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F22C1-7940-4CDA-A481-0D140CF5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362E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62E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Company>zyhq</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